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05-0790/1302/2025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 86MS0013-01-2025-003641-38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12.34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Ганиева </w:t>
      </w:r>
      <w:r>
        <w:rPr>
          <w:rFonts w:ascii="Times New Roman" w:eastAsia="Times New Roman" w:hAnsi="Times New Roman" w:cs="Times New Roman"/>
          <w:sz w:val="26"/>
          <w:szCs w:val="26"/>
        </w:rPr>
        <w:t>Халима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>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5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протоколу об административном правонарушении 86ДН</w:t>
      </w:r>
      <w:r>
        <w:rPr>
          <w:rFonts w:ascii="Times New Roman" w:eastAsia="Times New Roman" w:hAnsi="Times New Roman" w:cs="Times New Roman"/>
          <w:sz w:val="26"/>
          <w:szCs w:val="26"/>
        </w:rPr>
        <w:t>006820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 года, </w:t>
      </w:r>
      <w:r>
        <w:rPr>
          <w:rFonts w:ascii="Times New Roman" w:eastAsia="Times New Roman" w:hAnsi="Times New Roman" w:cs="Times New Roman"/>
          <w:sz w:val="26"/>
          <w:szCs w:val="26"/>
        </w:rPr>
        <w:t>03.04.2025</w:t>
      </w:r>
      <w:r>
        <w:rPr>
          <w:rFonts w:ascii="Times New Roman" w:eastAsia="Times New Roman" w:hAnsi="Times New Roman" w:cs="Times New Roman"/>
          <w:sz w:val="26"/>
          <w:szCs w:val="26"/>
        </w:rPr>
        <w:t>года в 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индивидуальный предприниматель Ганиев </w:t>
      </w:r>
      <w:r>
        <w:rPr>
          <w:rFonts w:ascii="Times New Roman" w:eastAsia="Times New Roman" w:hAnsi="Times New Roman" w:cs="Times New Roman"/>
          <w:sz w:val="26"/>
          <w:szCs w:val="26"/>
        </w:rPr>
        <w:t>Халим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Наимович</w:t>
      </w:r>
      <w:r>
        <w:rPr>
          <w:rFonts w:ascii="Times New Roman" w:eastAsia="Times New Roman" w:hAnsi="Times New Roman" w:cs="Times New Roman"/>
          <w:sz w:val="26"/>
          <w:szCs w:val="26"/>
        </w:rPr>
        <w:t>, исполняющий свои должностные обязанности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должностным лицом, на которое возложена обязанность по содержанию автомобильной дороги общего пользования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технической категории «Товарный знак-УТТ-4-поворот на ЗСК»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ХМАО-Югры (16 км от п. Солнечный), в соответствии с требованиями нормативов и стандартов в области безопасности дорожного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движения, не обеспечил безопасность дорожного движения при содержании автомобильных дорог городского поселения,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на 1 км Знака 3.24 «Ограничение максимальной скорости движения 70 км\ч» установлен не в соответствии с ПОДД</w:t>
      </w:r>
      <w:r>
        <w:rPr>
          <w:rFonts w:ascii="Times New Roman" w:eastAsia="Times New Roman" w:hAnsi="Times New Roman" w:cs="Times New Roman"/>
          <w:sz w:val="26"/>
          <w:szCs w:val="26"/>
        </w:rPr>
        <w:t>. Расстояние от нижнего края знака 3.27 «Остановка запрещена» совместно с табличкой 8.2.3. «Зона действия» (без учета таблички) до поверхности дорожного покрытия составляет менее 1,5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метров; </w:t>
      </w:r>
      <w:r>
        <w:rPr>
          <w:rFonts w:ascii="Times New Roman" w:eastAsia="Times New Roman" w:hAnsi="Times New Roman" w:cs="Times New Roman"/>
          <w:sz w:val="26"/>
          <w:szCs w:val="26"/>
        </w:rPr>
        <w:t>на 1 км изменено положение знака 3.27 «Остановка запрещена» совместно с табличкой 8.2.3 «Зона действия». Утрачен дорожный знак 2.3.3. «Примыкание второстепенной дороги»;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1 км отсутствует осевая разметка 1.1: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 1 км, в пределах поворота на ЦКПН НГДУ «</w:t>
      </w:r>
      <w:r>
        <w:rPr>
          <w:rFonts w:ascii="Times New Roman" w:eastAsia="Times New Roman" w:hAnsi="Times New Roman" w:cs="Times New Roman"/>
          <w:sz w:val="26"/>
          <w:szCs w:val="26"/>
        </w:rPr>
        <w:t>Федоровскнефть</w:t>
      </w:r>
      <w:r>
        <w:rPr>
          <w:rFonts w:ascii="Times New Roman" w:eastAsia="Times New Roman" w:hAnsi="Times New Roman" w:cs="Times New Roman"/>
          <w:sz w:val="26"/>
          <w:szCs w:val="26"/>
        </w:rPr>
        <w:t>» установлено наличие снежного вала в пределах треугольника видимости «транспо</w:t>
      </w:r>
      <w:r>
        <w:rPr>
          <w:rFonts w:ascii="Times New Roman" w:eastAsia="Times New Roman" w:hAnsi="Times New Roman" w:cs="Times New Roman"/>
          <w:sz w:val="26"/>
          <w:szCs w:val="26"/>
        </w:rPr>
        <w:t>рт-транспорт» высотой более 0.5</w:t>
      </w:r>
      <w:r>
        <w:rPr>
          <w:rFonts w:ascii="Times New Roman" w:eastAsia="Times New Roman" w:hAnsi="Times New Roman" w:cs="Times New Roman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Данные сведения указывают, что в действиях должностного лица, осуществляющего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содержание дорог и улиц общего пользования, усматриваются признаки нарушения обязательных требований,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6.2.1.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6.2.4 , 6.3.1, 6.3.2, п. 8.7 ГОСТ Р 50597-2017 «Дороги автомобильные и улицы. Требования к эксплуатационному со</w:t>
      </w:r>
      <w:r>
        <w:rPr>
          <w:rFonts w:ascii="Times New Roman" w:eastAsia="Times New Roman" w:hAnsi="Times New Roman" w:cs="Times New Roman"/>
          <w:sz w:val="26"/>
          <w:szCs w:val="26"/>
        </w:rPr>
        <w:t>стоянию,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допустимому по условиям обеспечения безопасности дорожного движения. Методы контроля», а также п. 13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РФ, что в свою очередь создало помехи в дорожном движении, реальную угрозу жизни и здоровью участников дорожного движения.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правонарушение фиксировалось с использованием мобильного телефона IPHONE. Замеры производились рулеткой измерительной металлической, </w:t>
      </w:r>
      <w:r>
        <w:rPr>
          <w:rFonts w:ascii="Times New Roman" w:eastAsia="Times New Roman" w:hAnsi="Times New Roman" w:cs="Times New Roman"/>
          <w:sz w:val="26"/>
          <w:szCs w:val="26"/>
        </w:rPr>
        <w:t>заводской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20B-0340 поверка до 09.09.2025 года, рейкой дорожной КП-231 РДТ заводской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19465, поверка до 01.12.2025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(дата и время совершения административного правонарушения, место нарушения, существо нарушения, пункт нормативного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правового акта, при применении спец. тех. средств указывается их наименование, номер)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 за которое предусмотрена частью 1 статьи 12.34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 должностного лица Ганиева Х.Н. составлен протокол об административном правонарушении, предусмотренном ч. 1 ст. 12.34 Кодекса Российской Федерации об административных правонарушениях.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Ганиев Х.Н. 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Ганиева Х.Н. по имеющимся в деле материалам.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Объектом правонарушения, предусмотренного статьей 12.34 КоАП РФ, являются общественные отношения в сфере обеспечения безопасности дорожного движения.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3 Федерального закона от 10 декабря 1995 г.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4 названного Закона установлено, что законодательство РФ о безопасности дорожного движения состоит из настоящего Федерального закона, других федеральных законов, принимаемых в соответствии с ними иных нормативных правовых актов РФ, законов и иных нормативных правовых актов субъектов РФ, муниципальных правовых актов.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РФ от 23 октября 1993 г.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1090 (далее - Основные положения) должностные и иные лица, ответственные за состояние дорог, железнодорожных переездов и других дорожных сооружений, обязаны, в частности,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 и ограничивать по ним движение в случае возникновения опасности для участников дорожного движения.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 административного правонарушения, квалифицируемого по части 1 статьи 12.34 КоАП РФ, в данном случае заключается не только в наступлении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>последствий правонарушения, но и в пренебрежительном отношении лица к исполнению возложенных на него обязанностей.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Объектом правонарушения выступают общественные отношения в области безопасности дорожного движения. Объективную сторону административного правонарушения, предусмотренного ч. 1 ст. 12.34 КоАП РФ, составляют действия (бездействие) юридических и должностных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Субъективная сторона состава комментируемого правонарушения выражается в форме бездействия. Согласно статье 1 Федерального закона №196-Ф3 от 10.12.1995г. "О безопасности дорожного движения" основополагающей задачей по обеспечению безопасности дорожного движения на территории Российской Федерации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 Федерального закона от 10.12.1995 №196-Ф3 «О безопасности дорожного движения» безопасность дорожного движения - это состояние данного процесса, отражающее степень защищенности его участников от дорожно-транспортных происшествий и их последствий. Обеспечение безопасности дорожного движения - деятельность, направленная на предупреждение причин их возникновения.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12 Федерального закона от 10.12.1995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196-Ф3 «О безопасности дорожного движения»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статью 22 Федерального закона от 10.12.1995 №196-Ф3 «О безопасности дорожного движения» включен перечень документов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 Правительством Российской Федерации.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Распоряжением Правительства Российской Федерации от 04.11.2017 г. №2438-р «Об утверждении перечня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Федерации», утвержден перечень документов по стандартизации, обязательных к применению всеми должностными и юридическими лицами при обеспечении безопасности дорожного движения. В данный перечень включен ГОСТ Р 50597-2017.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статьи 17 Федерального закона от 08.11.2007 №257-Ф3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</w:t>
      </w:r>
      <w:r>
        <w:rPr>
          <w:rFonts w:ascii="Times New Roman" w:eastAsia="Times New Roman" w:hAnsi="Times New Roman" w:cs="Times New Roman"/>
          <w:sz w:val="26"/>
          <w:szCs w:val="26"/>
        </w:rPr>
        <w:t>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пункта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23.10.1993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1090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должностные и иные лица, ответственные за состояние дорог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железнодорожных переездов и других дорожных сооружений, обязаны содержать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ГОСТ Р 50597 - 2017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</w:t>
      </w:r>
      <w:r>
        <w:rPr>
          <w:rFonts w:ascii="Times New Roman" w:eastAsia="Times New Roman" w:hAnsi="Times New Roman" w:cs="Times New Roman"/>
          <w:sz w:val="26"/>
          <w:szCs w:val="26"/>
        </w:rPr>
        <w:t>Методы контроля»,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установленными разделом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, пунктами 6.3.1, 6.3.2. Дороги и улицы должны иметь разметку в соответствии с утвержденным проектом (схемой) организации дорожного движения. Дорожная разметка не должна иметь дефектов.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6.2.1 ГОСТ Р 50597 - 2017 дороги и улицы должны быть обустроены дорожными знаками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Знаки должны быть установлены по ГОСТ Р 52289 в соответствии с утвержденным проектом (схемой) организации дорожного движения.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6.2.4 ГОСТ Р 50597 - 2017 Дорожные знаки и знаки переменной информации не должны иметь дефектов, указанных в таблице Б.1 приложения Б.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Утрата знака, изменение положения знака).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8.7 ГОСТ Р 50597 - 2017 формирование снежных валов на дорогах не допускается: - перед пересечениями в одном уровне в зоне треугольника видимости с размерами сторон по 7.1 вне обочины высотой более 0.5 м;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ГОСТ Р 50597 - 2017 устанавливает не только предельные сроки приведения эксплуатационного состояния дорог и улиц в соответствии его требованиям, но и требования к параметрам и транспортно-эксплуатационным показателям дорог и улиц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железнодорожных переездов, допустимого по условиям обеспечения безопасности дорожного движения, методам их контроля, в связи с чем, ответственность по ч.1 ст.12.34 КоАП РФ наступает по факту несоблюдения требований по обеспечению безопасности дорожного движения при содержании дорог, а не в связи с не устра</w:t>
      </w:r>
      <w:r>
        <w:rPr>
          <w:rFonts w:ascii="Times New Roman" w:eastAsia="Times New Roman" w:hAnsi="Times New Roman" w:cs="Times New Roman"/>
          <w:sz w:val="26"/>
          <w:szCs w:val="26"/>
        </w:rPr>
        <w:t>нением таких недостатков в срок,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установленный требованиями действующего законодательства.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правонарушении, копией муниципального контракта, выпиской из ЕГРЮЛ, решением о проведении постоянного рейда, протоколом инструментального обследования, копиями свидетельства о поверке средства измерения, и другими документами.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имеющиеся доказательства, судья приходит к выводу о наличии в действиях должностного лица Ганиева Х.Н. состава административного правонарушения, предусмотренного частью 1 статьи 12.34 КоАП РФ.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 суд квалифицирует действия Ганиева Х.Н. по ч. 1 ст. 12.34 КоАП РФ, как несоблюдение требований по обеспечению безопасности дорожного движения при содержании дорог.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Ганиева Х.Н. судом не установлено.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ответственность обстоятельств, в соответствии со ст. 4.3 КоАП РФ, не установлено.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изложенные обстоятельства совершения административного правонарушения, данные о личности правонарушителя, отсутствие сведений о том, что ранее он не привлекался к административной ответственности, суд полагает возможным применить в отношении Ганиева Х.Н. административное наказание в виде штрафа в размере, предусмотренном санкцией ч.1 ст. 12.34 КоАП РФ.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и руководствуясь ст. ст. 29.9-29.11 КоАП РФ, мировой судья</w:t>
      </w:r>
    </w:p>
    <w:p>
      <w:pPr>
        <w:spacing w:before="0" w:after="0"/>
        <w:ind w:firstLine="4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Ганиева </w:t>
      </w:r>
      <w:r>
        <w:rPr>
          <w:rFonts w:ascii="Times New Roman" w:eastAsia="Times New Roman" w:hAnsi="Times New Roman" w:cs="Times New Roman"/>
          <w:sz w:val="26"/>
          <w:szCs w:val="26"/>
        </w:rPr>
        <w:t>Халима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ст.12.34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20 000 рублей 00 копеек.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необходимо перечислить на следующие реквизиты: номер счета получателя платежа 03100643000000018700 в РКЦ г. Ханты-Мансийска; БИК 007162163; ОКТМО 718 26 000; ИНН 8601 010 390; КПП 8601 01 001; КБК 188 116 011 230 1000 1140. Получатель: УФК по ХМАО-Югре (УМВД России по ХМАО-Югре, адрес получателя: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д.55,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 ХМАО-Югра, 628000).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18810486250740005790.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Предупредить Ганиева </w:t>
      </w:r>
      <w:r>
        <w:rPr>
          <w:rFonts w:ascii="Times New Roman" w:eastAsia="Times New Roman" w:hAnsi="Times New Roman" w:cs="Times New Roman"/>
          <w:sz w:val="26"/>
          <w:szCs w:val="26"/>
        </w:rPr>
        <w:t>Халима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Наимовича</w:t>
      </w:r>
      <w:r>
        <w:rPr>
          <w:rFonts w:ascii="Times New Roman" w:eastAsia="Times New Roman" w:hAnsi="Times New Roman" w:cs="Times New Roman"/>
          <w:sz w:val="26"/>
          <w:szCs w:val="26"/>
        </w:rPr>
        <w:t>, что в соответствии с ч.1 ст. 20.25 КоАП РФ неуплата административного штрафа в вышеуказанный срок влечёт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3 судебный участок №2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ХМАО-Югры.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0"/>
        <w:ind w:firstLine="4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UserDefinedgrp-54rplc-11">
    <w:name w:val="cat-UserDefined grp-54 rplc-11"/>
    <w:basedOn w:val="DefaultParagraphFont"/>
  </w:style>
  <w:style w:type="character" w:customStyle="1" w:styleId="cat-PassportDatagrp-35rplc-15">
    <w:name w:val="cat-PassportData grp-35 rplc-15"/>
    <w:basedOn w:val="DefaultParagraphFont"/>
  </w:style>
  <w:style w:type="character" w:customStyle="1" w:styleId="cat-UserDefinedgrp-55rplc-22">
    <w:name w:val="cat-UserDefined grp-55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